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212932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VC9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4B0E3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12932">
        <w:rPr>
          <w:rFonts w:ascii="Arial" w:hAnsi="Arial" w:cs="Arial"/>
          <w:sz w:val="20"/>
          <w:szCs w:val="20"/>
        </w:rPr>
        <w:t>30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212932" w:rsidRPr="00212932">
        <w:rPr>
          <w:rFonts w:ascii="Arial" w:hAnsi="Arial" w:cs="Arial"/>
          <w:sz w:val="20"/>
          <w:szCs w:val="20"/>
        </w:rPr>
        <w:t>Construction JSC No.9</w:t>
      </w:r>
      <w:r w:rsidR="00212932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</w:t>
      </w:r>
      <w:r w:rsidR="004B0E3B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212932" w:rsidRDefault="00312BA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12932">
        <w:rPr>
          <w:rFonts w:ascii="Arial" w:hAnsi="Arial" w:cs="Arial"/>
          <w:sz w:val="20"/>
          <w:szCs w:val="20"/>
        </w:rPr>
        <w:t>. Explanation for the qualified opinion:</w:t>
      </w:r>
    </w:p>
    <w:p w:rsidR="00EA1C5F" w:rsidRDefault="0021293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93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In the year, the Company did not record</w:t>
      </w:r>
      <w:r w:rsidRPr="00212932">
        <w:rPr>
          <w:rFonts w:ascii="Arial" w:hAnsi="Arial" w:cs="Arial"/>
          <w:sz w:val="20"/>
          <w:szCs w:val="20"/>
        </w:rPr>
        <w:t xml:space="preserve"> the full cost of goods sold corresp</w:t>
      </w:r>
      <w:r>
        <w:rPr>
          <w:rFonts w:ascii="Arial" w:hAnsi="Arial" w:cs="Arial"/>
          <w:sz w:val="20"/>
          <w:szCs w:val="20"/>
        </w:rPr>
        <w:t>onding to the recorded revenue of</w:t>
      </w:r>
      <w:r w:rsidRPr="00212932">
        <w:rPr>
          <w:rFonts w:ascii="Arial" w:hAnsi="Arial" w:cs="Arial"/>
          <w:sz w:val="20"/>
          <w:szCs w:val="20"/>
        </w:rPr>
        <w:t xml:space="preserve"> some constructions with </w:t>
      </w:r>
      <w:r>
        <w:rPr>
          <w:rFonts w:ascii="Arial" w:hAnsi="Arial" w:cs="Arial"/>
          <w:sz w:val="20"/>
          <w:szCs w:val="20"/>
        </w:rPr>
        <w:t>an</w:t>
      </w:r>
      <w:r w:rsidRPr="00212932">
        <w:rPr>
          <w:rFonts w:ascii="Arial" w:hAnsi="Arial" w:cs="Arial"/>
          <w:sz w:val="20"/>
          <w:szCs w:val="20"/>
        </w:rPr>
        <w:t xml:space="preserve"> amount of VND </w:t>
      </w:r>
      <w:r>
        <w:rPr>
          <w:rFonts w:ascii="Arial" w:hAnsi="Arial" w:cs="Arial"/>
          <w:sz w:val="20"/>
          <w:szCs w:val="20"/>
        </w:rPr>
        <w:t>29,502,913,</w:t>
      </w:r>
      <w:r w:rsidRPr="00212932">
        <w:rPr>
          <w:rFonts w:ascii="Arial" w:hAnsi="Arial" w:cs="Arial"/>
          <w:sz w:val="20"/>
          <w:szCs w:val="20"/>
        </w:rPr>
        <w:t>821 in accordance with current accounting regulations in Vietnam. Documents at the Company show</w:t>
      </w:r>
      <w:r>
        <w:rPr>
          <w:rFonts w:ascii="Arial" w:hAnsi="Arial" w:cs="Arial"/>
          <w:sz w:val="20"/>
          <w:szCs w:val="20"/>
        </w:rPr>
        <w:t>ed that, if fully reflecting the cost of the above works in the Bal</w:t>
      </w:r>
      <w:r w:rsidR="002F3F74">
        <w:rPr>
          <w:rFonts w:ascii="Arial" w:hAnsi="Arial" w:cs="Arial"/>
          <w:sz w:val="20"/>
          <w:szCs w:val="20"/>
        </w:rPr>
        <w:t xml:space="preserve">ance Sheet on December 31, 2019, the work in progress </w:t>
      </w:r>
      <w:r w:rsidRPr="00212932">
        <w:rPr>
          <w:rFonts w:ascii="Arial" w:hAnsi="Arial" w:cs="Arial"/>
          <w:sz w:val="20"/>
          <w:szCs w:val="20"/>
        </w:rPr>
        <w:t xml:space="preserve">will be reduced by </w:t>
      </w:r>
      <w:r w:rsidR="002F3F74" w:rsidRPr="00212932">
        <w:rPr>
          <w:rFonts w:ascii="Arial" w:hAnsi="Arial" w:cs="Arial"/>
          <w:sz w:val="20"/>
          <w:szCs w:val="20"/>
        </w:rPr>
        <w:t xml:space="preserve">VND </w:t>
      </w:r>
      <w:r w:rsidRPr="00212932">
        <w:rPr>
          <w:rFonts w:ascii="Arial" w:hAnsi="Arial" w:cs="Arial"/>
          <w:sz w:val="20"/>
          <w:szCs w:val="20"/>
        </w:rPr>
        <w:t>23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742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253</w:t>
      </w:r>
      <w:r w:rsidR="002F3F74">
        <w:rPr>
          <w:rFonts w:ascii="Arial" w:hAnsi="Arial" w:cs="Arial"/>
          <w:sz w:val="20"/>
          <w:szCs w:val="20"/>
        </w:rPr>
        <w:t>,873;</w:t>
      </w:r>
      <w:r w:rsidRPr="00212932">
        <w:rPr>
          <w:rFonts w:ascii="Arial" w:hAnsi="Arial" w:cs="Arial"/>
          <w:sz w:val="20"/>
          <w:szCs w:val="20"/>
        </w:rPr>
        <w:t xml:space="preserve"> "Short-term payables" will increase to </w:t>
      </w:r>
      <w:r w:rsidR="002F3F74" w:rsidRPr="00212932">
        <w:rPr>
          <w:rFonts w:ascii="Arial" w:hAnsi="Arial" w:cs="Arial"/>
          <w:sz w:val="20"/>
          <w:szCs w:val="20"/>
        </w:rPr>
        <w:t xml:space="preserve">VND </w:t>
      </w:r>
      <w:r w:rsidRPr="00212932">
        <w:rPr>
          <w:rFonts w:ascii="Arial" w:hAnsi="Arial" w:cs="Arial"/>
          <w:sz w:val="20"/>
          <w:szCs w:val="20"/>
        </w:rPr>
        <w:t>5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760</w:t>
      </w:r>
      <w:r w:rsidR="002F3F74">
        <w:rPr>
          <w:rFonts w:ascii="Arial" w:hAnsi="Arial" w:cs="Arial"/>
          <w:sz w:val="20"/>
          <w:szCs w:val="20"/>
        </w:rPr>
        <w:t>,659,</w:t>
      </w:r>
      <w:r w:rsidRPr="00212932">
        <w:rPr>
          <w:rFonts w:ascii="Arial" w:hAnsi="Arial" w:cs="Arial"/>
          <w:sz w:val="20"/>
          <w:szCs w:val="20"/>
        </w:rPr>
        <w:t>948 and "</w:t>
      </w:r>
      <w:r w:rsidR="002F3F74">
        <w:rPr>
          <w:rFonts w:ascii="Arial" w:hAnsi="Arial" w:cs="Arial"/>
          <w:sz w:val="20"/>
          <w:szCs w:val="20"/>
        </w:rPr>
        <w:t>Retained</w:t>
      </w:r>
      <w:r w:rsidRPr="00212932">
        <w:rPr>
          <w:rFonts w:ascii="Arial" w:hAnsi="Arial" w:cs="Arial"/>
          <w:sz w:val="20"/>
          <w:szCs w:val="20"/>
        </w:rPr>
        <w:t xml:space="preserve"> after-tax profit" will be reduced by </w:t>
      </w:r>
      <w:r w:rsidR="002F3F74" w:rsidRPr="00212932">
        <w:rPr>
          <w:rFonts w:ascii="Arial" w:hAnsi="Arial" w:cs="Arial"/>
          <w:sz w:val="20"/>
          <w:szCs w:val="20"/>
        </w:rPr>
        <w:t xml:space="preserve">VND </w:t>
      </w:r>
      <w:r w:rsidRPr="00212932">
        <w:rPr>
          <w:rFonts w:ascii="Arial" w:hAnsi="Arial" w:cs="Arial"/>
          <w:sz w:val="20"/>
          <w:szCs w:val="20"/>
        </w:rPr>
        <w:t>29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502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913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821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 xml:space="preserve"> le</w:t>
      </w:r>
      <w:r w:rsidR="002F3F74">
        <w:rPr>
          <w:rFonts w:ascii="Arial" w:hAnsi="Arial" w:cs="Arial"/>
          <w:sz w:val="20"/>
          <w:szCs w:val="20"/>
        </w:rPr>
        <w:t>a</w:t>
      </w:r>
      <w:r w:rsidRPr="00212932">
        <w:rPr>
          <w:rFonts w:ascii="Arial" w:hAnsi="Arial" w:cs="Arial"/>
          <w:sz w:val="20"/>
          <w:szCs w:val="20"/>
        </w:rPr>
        <w:t>d</w:t>
      </w:r>
      <w:r w:rsidR="002F3F74">
        <w:rPr>
          <w:rFonts w:ascii="Arial" w:hAnsi="Arial" w:cs="Arial"/>
          <w:sz w:val="20"/>
          <w:szCs w:val="20"/>
        </w:rPr>
        <w:t>ing</w:t>
      </w:r>
      <w:r w:rsidRPr="00212932">
        <w:rPr>
          <w:rFonts w:ascii="Arial" w:hAnsi="Arial" w:cs="Arial"/>
          <w:sz w:val="20"/>
          <w:szCs w:val="20"/>
        </w:rPr>
        <w:t xml:space="preserve"> to "</w:t>
      </w:r>
      <w:r w:rsidR="002F3F74">
        <w:rPr>
          <w:rFonts w:ascii="Arial" w:hAnsi="Arial" w:cs="Arial"/>
          <w:sz w:val="20"/>
          <w:szCs w:val="20"/>
        </w:rPr>
        <w:t>retained after-tax profit”</w:t>
      </w:r>
      <w:r w:rsidRPr="00212932">
        <w:rPr>
          <w:rFonts w:ascii="Arial" w:hAnsi="Arial" w:cs="Arial"/>
          <w:sz w:val="20"/>
          <w:szCs w:val="20"/>
        </w:rPr>
        <w:t xml:space="preserve"> converted into</w:t>
      </w:r>
      <w:r w:rsidR="002F3F74">
        <w:rPr>
          <w:rFonts w:ascii="Arial" w:hAnsi="Arial" w:cs="Arial"/>
          <w:sz w:val="20"/>
          <w:szCs w:val="20"/>
        </w:rPr>
        <w:t xml:space="preserve"> " a</w:t>
      </w:r>
      <w:r w:rsidRPr="00212932">
        <w:rPr>
          <w:rFonts w:ascii="Arial" w:hAnsi="Arial" w:cs="Arial"/>
          <w:sz w:val="20"/>
          <w:szCs w:val="20"/>
        </w:rPr>
        <w:t>ccumulated losses"</w:t>
      </w:r>
      <w:r w:rsidR="002F3F74">
        <w:rPr>
          <w:rFonts w:ascii="Arial" w:hAnsi="Arial" w:cs="Arial"/>
          <w:sz w:val="20"/>
          <w:szCs w:val="20"/>
        </w:rPr>
        <w:t xml:space="preserve"> </w:t>
      </w:r>
      <w:r w:rsidRPr="00212932">
        <w:rPr>
          <w:rFonts w:ascii="Arial" w:hAnsi="Arial" w:cs="Arial"/>
          <w:sz w:val="20"/>
          <w:szCs w:val="20"/>
        </w:rPr>
        <w:t xml:space="preserve">of </w:t>
      </w:r>
      <w:r w:rsidR="002F3F74" w:rsidRPr="00212932">
        <w:rPr>
          <w:rFonts w:ascii="Arial" w:hAnsi="Arial" w:cs="Arial"/>
          <w:sz w:val="20"/>
          <w:szCs w:val="20"/>
        </w:rPr>
        <w:t xml:space="preserve">VND </w:t>
      </w:r>
      <w:r w:rsidRPr="00212932">
        <w:rPr>
          <w:rFonts w:ascii="Arial" w:hAnsi="Arial" w:cs="Arial"/>
          <w:sz w:val="20"/>
          <w:szCs w:val="20"/>
        </w:rPr>
        <w:t>28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592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526</w:t>
      </w:r>
      <w:r w:rsidR="002F3F74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750.</w:t>
      </w:r>
      <w:r w:rsidR="00EA1C5F">
        <w:rPr>
          <w:rFonts w:ascii="Arial" w:hAnsi="Arial" w:cs="Arial"/>
          <w:sz w:val="20"/>
          <w:szCs w:val="20"/>
        </w:rPr>
        <w:t xml:space="preserve"> </w:t>
      </w:r>
      <w:r w:rsidRPr="00212932">
        <w:rPr>
          <w:rFonts w:ascii="Arial" w:hAnsi="Arial" w:cs="Arial"/>
          <w:sz w:val="20"/>
          <w:szCs w:val="20"/>
        </w:rPr>
        <w:t xml:space="preserve">At the same time, in the </w:t>
      </w:r>
      <w:r w:rsidR="00EA1C5F">
        <w:rPr>
          <w:rFonts w:ascii="Arial" w:hAnsi="Arial" w:cs="Arial"/>
          <w:sz w:val="20"/>
          <w:szCs w:val="20"/>
        </w:rPr>
        <w:t>i</w:t>
      </w:r>
      <w:r w:rsidRPr="00212932">
        <w:rPr>
          <w:rFonts w:ascii="Arial" w:hAnsi="Arial" w:cs="Arial"/>
          <w:sz w:val="20"/>
          <w:szCs w:val="20"/>
        </w:rPr>
        <w:t xml:space="preserve">ncome statement for the year ended 31 December 2019, the target "Cost of goods sold" will increase to </w:t>
      </w:r>
      <w:r w:rsidR="00EA1C5F" w:rsidRPr="00212932">
        <w:rPr>
          <w:rFonts w:ascii="Arial" w:hAnsi="Arial" w:cs="Arial"/>
          <w:sz w:val="20"/>
          <w:szCs w:val="20"/>
        </w:rPr>
        <w:t xml:space="preserve">VND </w:t>
      </w:r>
      <w:r w:rsidRPr="00212932">
        <w:rPr>
          <w:rFonts w:ascii="Arial" w:hAnsi="Arial" w:cs="Arial"/>
          <w:sz w:val="20"/>
          <w:szCs w:val="20"/>
        </w:rPr>
        <w:t>29</w:t>
      </w:r>
      <w:r w:rsidR="00EA1C5F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502</w:t>
      </w:r>
      <w:r w:rsidR="00EA1C5F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913</w:t>
      </w:r>
      <w:r w:rsidR="00EA1C5F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821</w:t>
      </w:r>
      <w:r w:rsidR="00EA1C5F">
        <w:rPr>
          <w:rFonts w:ascii="Arial" w:hAnsi="Arial" w:cs="Arial"/>
          <w:sz w:val="20"/>
          <w:szCs w:val="20"/>
        </w:rPr>
        <w:t>, the target "</w:t>
      </w:r>
      <w:r w:rsidRPr="00212932">
        <w:rPr>
          <w:rFonts w:ascii="Arial" w:hAnsi="Arial" w:cs="Arial"/>
          <w:sz w:val="20"/>
          <w:szCs w:val="20"/>
        </w:rPr>
        <w:t xml:space="preserve">profit before tax" will decrease accordingly and </w:t>
      </w:r>
      <w:r w:rsidR="00EA1C5F">
        <w:rPr>
          <w:rFonts w:ascii="Arial" w:hAnsi="Arial" w:cs="Arial"/>
          <w:sz w:val="20"/>
          <w:szCs w:val="20"/>
        </w:rPr>
        <w:t>convert</w:t>
      </w:r>
      <w:r w:rsidRPr="00212932">
        <w:rPr>
          <w:rFonts w:ascii="Arial" w:hAnsi="Arial" w:cs="Arial"/>
          <w:sz w:val="20"/>
          <w:szCs w:val="20"/>
        </w:rPr>
        <w:t xml:space="preserve"> from "profit before tax" to "</w:t>
      </w:r>
      <w:r w:rsidR="00EA1C5F">
        <w:rPr>
          <w:rFonts w:ascii="Arial" w:hAnsi="Arial" w:cs="Arial"/>
          <w:sz w:val="20"/>
          <w:szCs w:val="20"/>
        </w:rPr>
        <w:t>loss before tax" of</w:t>
      </w:r>
      <w:r w:rsidRPr="00212932">
        <w:rPr>
          <w:rFonts w:ascii="Arial" w:hAnsi="Arial" w:cs="Arial"/>
          <w:sz w:val="20"/>
          <w:szCs w:val="20"/>
        </w:rPr>
        <w:t xml:space="preserve"> </w:t>
      </w:r>
      <w:r w:rsidR="00EA1C5F" w:rsidRPr="00212932">
        <w:rPr>
          <w:rFonts w:ascii="Arial" w:hAnsi="Arial" w:cs="Arial"/>
          <w:sz w:val="20"/>
          <w:szCs w:val="20"/>
        </w:rPr>
        <w:t>VND</w:t>
      </w:r>
      <w:r w:rsidR="00EA1C5F">
        <w:rPr>
          <w:rFonts w:ascii="Arial" w:hAnsi="Arial" w:cs="Arial"/>
          <w:sz w:val="20"/>
          <w:szCs w:val="20"/>
        </w:rPr>
        <w:t xml:space="preserve"> </w:t>
      </w:r>
      <w:r w:rsidRPr="00212932">
        <w:rPr>
          <w:rFonts w:ascii="Arial" w:hAnsi="Arial" w:cs="Arial"/>
          <w:sz w:val="20"/>
          <w:szCs w:val="20"/>
        </w:rPr>
        <w:t>19</w:t>
      </w:r>
      <w:r w:rsidR="00EA1C5F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389</w:t>
      </w:r>
      <w:r w:rsidR="00EA1C5F">
        <w:rPr>
          <w:rFonts w:ascii="Arial" w:hAnsi="Arial" w:cs="Arial"/>
          <w:sz w:val="20"/>
          <w:szCs w:val="20"/>
        </w:rPr>
        <w:t>,</w:t>
      </w:r>
      <w:r w:rsidRPr="00212932">
        <w:rPr>
          <w:rFonts w:ascii="Arial" w:hAnsi="Arial" w:cs="Arial"/>
          <w:sz w:val="20"/>
          <w:szCs w:val="20"/>
        </w:rPr>
        <w:t>746</w:t>
      </w:r>
      <w:r w:rsidR="00EA1C5F">
        <w:rPr>
          <w:rFonts w:ascii="Arial" w:hAnsi="Arial" w:cs="Arial"/>
          <w:sz w:val="20"/>
          <w:szCs w:val="20"/>
        </w:rPr>
        <w:t>,260</w:t>
      </w:r>
    </w:p>
    <w:p w:rsidR="00212932" w:rsidRDefault="00EA1C5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212932" w:rsidRPr="00212932">
        <w:rPr>
          <w:rFonts w:ascii="Arial" w:hAnsi="Arial" w:cs="Arial"/>
          <w:sz w:val="20"/>
          <w:szCs w:val="20"/>
        </w:rPr>
        <w:t xml:space="preserve"> 31 December 2019, the balance </w:t>
      </w:r>
      <w:r>
        <w:rPr>
          <w:rFonts w:ascii="Arial" w:hAnsi="Arial" w:cs="Arial"/>
          <w:sz w:val="20"/>
          <w:szCs w:val="20"/>
        </w:rPr>
        <w:t xml:space="preserve">of the </w:t>
      </w:r>
      <w:r w:rsidRPr="00212932">
        <w:rPr>
          <w:rFonts w:ascii="Arial" w:hAnsi="Arial" w:cs="Arial"/>
          <w:sz w:val="20"/>
          <w:szCs w:val="20"/>
        </w:rPr>
        <w:t xml:space="preserve">prepayment </w:t>
      </w:r>
      <w:r w:rsidR="00212932" w:rsidRPr="00212932">
        <w:rPr>
          <w:rFonts w:ascii="Arial" w:hAnsi="Arial" w:cs="Arial"/>
          <w:sz w:val="20"/>
          <w:szCs w:val="20"/>
        </w:rPr>
        <w:t xml:space="preserve">for short-term </w:t>
      </w:r>
      <w:r>
        <w:rPr>
          <w:rFonts w:ascii="Arial" w:hAnsi="Arial" w:cs="Arial"/>
          <w:sz w:val="20"/>
          <w:szCs w:val="20"/>
        </w:rPr>
        <w:t>suppliers</w:t>
      </w:r>
      <w:r w:rsidR="00212932" w:rsidRPr="00212932">
        <w:rPr>
          <w:rFonts w:ascii="Arial" w:hAnsi="Arial" w:cs="Arial"/>
          <w:sz w:val="20"/>
          <w:szCs w:val="20"/>
        </w:rPr>
        <w:t xml:space="preserve"> include</w:t>
      </w:r>
      <w:r>
        <w:rPr>
          <w:rFonts w:ascii="Arial" w:hAnsi="Arial" w:cs="Arial"/>
          <w:sz w:val="20"/>
          <w:szCs w:val="20"/>
        </w:rPr>
        <w:t>d</w:t>
      </w:r>
      <w:r w:rsidR="00212932" w:rsidRPr="00212932">
        <w:rPr>
          <w:rFonts w:ascii="Arial" w:hAnsi="Arial" w:cs="Arial"/>
          <w:sz w:val="20"/>
          <w:szCs w:val="20"/>
        </w:rPr>
        <w:t xml:space="preserve"> prepayments for Mekong Construction Investment Joint Stock Company </w:t>
      </w:r>
      <w:r w:rsidRPr="00212932">
        <w:rPr>
          <w:rFonts w:ascii="Arial" w:hAnsi="Arial" w:cs="Arial"/>
          <w:sz w:val="20"/>
          <w:szCs w:val="20"/>
        </w:rPr>
        <w:t xml:space="preserve">No. 1 </w:t>
      </w:r>
      <w:r w:rsidR="00212932" w:rsidRPr="00212932">
        <w:rPr>
          <w:rFonts w:ascii="Arial" w:hAnsi="Arial" w:cs="Arial"/>
          <w:sz w:val="20"/>
          <w:szCs w:val="20"/>
        </w:rPr>
        <w:t xml:space="preserve">with an amount of </w:t>
      </w:r>
      <w:r>
        <w:rPr>
          <w:rFonts w:ascii="Arial" w:hAnsi="Arial" w:cs="Arial"/>
          <w:sz w:val="20"/>
          <w:szCs w:val="20"/>
        </w:rPr>
        <w:t xml:space="preserve">VND </w:t>
      </w:r>
      <w:r w:rsidR="00212932" w:rsidRPr="0021293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212932" w:rsidRPr="00212932">
        <w:rPr>
          <w:rFonts w:ascii="Arial" w:hAnsi="Arial" w:cs="Arial"/>
          <w:sz w:val="20"/>
          <w:szCs w:val="20"/>
        </w:rPr>
        <w:t>488</w:t>
      </w:r>
      <w:r>
        <w:rPr>
          <w:rFonts w:ascii="Arial" w:hAnsi="Arial" w:cs="Arial"/>
          <w:sz w:val="20"/>
          <w:szCs w:val="20"/>
        </w:rPr>
        <w:t>,</w:t>
      </w:r>
      <w:r w:rsidR="00212932" w:rsidRPr="00212932">
        <w:rPr>
          <w:rFonts w:ascii="Arial" w:hAnsi="Arial" w:cs="Arial"/>
          <w:sz w:val="20"/>
          <w:szCs w:val="20"/>
        </w:rPr>
        <w:t>996</w:t>
      </w:r>
      <w:r>
        <w:rPr>
          <w:rFonts w:ascii="Arial" w:hAnsi="Arial" w:cs="Arial"/>
          <w:sz w:val="20"/>
          <w:szCs w:val="20"/>
        </w:rPr>
        <w:t>,</w:t>
      </w:r>
      <w:r w:rsidR="00212932" w:rsidRPr="00212932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. </w:t>
      </w:r>
      <w:r w:rsidR="00212932" w:rsidRPr="00212932">
        <w:rPr>
          <w:rFonts w:ascii="Arial" w:hAnsi="Arial" w:cs="Arial"/>
          <w:sz w:val="20"/>
          <w:szCs w:val="20"/>
        </w:rPr>
        <w:t>Therefore, it is not possible to determine whether th</w:t>
      </w:r>
      <w:r>
        <w:rPr>
          <w:rFonts w:ascii="Arial" w:hAnsi="Arial" w:cs="Arial"/>
          <w:sz w:val="20"/>
          <w:szCs w:val="20"/>
        </w:rPr>
        <w:t>ese figures need to be adjusted or not</w:t>
      </w:r>
    </w:p>
    <w:p w:rsidR="00312BA5" w:rsidRDefault="00312BA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For the general financial statements of 2019</w:t>
      </w:r>
    </w:p>
    <w:p w:rsidR="00EA1C5F" w:rsidRDefault="00312BA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A1C5F">
        <w:rPr>
          <w:rFonts w:ascii="Arial" w:hAnsi="Arial" w:cs="Arial"/>
          <w:sz w:val="20"/>
          <w:szCs w:val="20"/>
        </w:rPr>
        <w:t>. Explanation for the difference in financial statement of 2019 before and after auditing</w:t>
      </w:r>
    </w:p>
    <w:p w:rsidR="00EA1C5F" w:rsidRDefault="00EA1C5F" w:rsidP="00EA1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financial statement audited by Deloitte Vietnam Co., Ltd, the profit after tax decreased by 55.08% compared the unaudited financial statement, in which: i</w:t>
      </w:r>
      <w:r w:rsidR="00D71460">
        <w:rPr>
          <w:rFonts w:ascii="Arial" w:hAnsi="Arial" w:cs="Arial"/>
          <w:sz w:val="20"/>
          <w:szCs w:val="20"/>
        </w:rPr>
        <w:t xml:space="preserve">ncrease in cost of goods sold: </w:t>
      </w:r>
      <w:r>
        <w:rPr>
          <w:rFonts w:ascii="Arial" w:hAnsi="Arial" w:cs="Arial"/>
          <w:sz w:val="20"/>
          <w:szCs w:val="20"/>
        </w:rPr>
        <w:t>0.12%; decrease in gener</w:t>
      </w:r>
      <w:r w:rsidR="00D71460">
        <w:rPr>
          <w:rFonts w:ascii="Arial" w:hAnsi="Arial" w:cs="Arial"/>
          <w:sz w:val="20"/>
          <w:szCs w:val="20"/>
        </w:rPr>
        <w:t xml:space="preserve">al and administrative expense: </w:t>
      </w:r>
      <w:r>
        <w:rPr>
          <w:rFonts w:ascii="Arial" w:hAnsi="Arial" w:cs="Arial"/>
          <w:sz w:val="20"/>
          <w:szCs w:val="20"/>
        </w:rPr>
        <w:t>0.33%. As a result,</w:t>
      </w:r>
      <w:r w:rsidR="00D71460">
        <w:rPr>
          <w:rFonts w:ascii="Arial" w:hAnsi="Arial" w:cs="Arial"/>
          <w:sz w:val="20"/>
          <w:szCs w:val="20"/>
        </w:rPr>
        <w:t xml:space="preserve"> the profit before tax fell by </w:t>
      </w:r>
      <w:r>
        <w:rPr>
          <w:rFonts w:ascii="Arial" w:hAnsi="Arial" w:cs="Arial"/>
          <w:sz w:val="20"/>
          <w:szCs w:val="20"/>
        </w:rPr>
        <w:t>9.94%. The above factors influenced on the operation results, esp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ecially, profit after tax of 2019 of the Company decreased by 55.08% compared to the</w:t>
      </w:r>
      <w:r w:rsidR="0080424B">
        <w:rPr>
          <w:rFonts w:ascii="Arial" w:hAnsi="Arial" w:cs="Arial"/>
          <w:sz w:val="20"/>
          <w:szCs w:val="20"/>
        </w:rPr>
        <w:t xml:space="preserve"> unaudited</w:t>
      </w:r>
      <w:r>
        <w:rPr>
          <w:rFonts w:ascii="Arial" w:hAnsi="Arial" w:cs="Arial"/>
          <w:sz w:val="20"/>
          <w:szCs w:val="20"/>
        </w:rPr>
        <w:t xml:space="preserve"> </w:t>
      </w:r>
      <w:r w:rsidR="0080424B">
        <w:rPr>
          <w:rFonts w:ascii="Arial" w:hAnsi="Arial" w:cs="Arial"/>
          <w:sz w:val="20"/>
          <w:szCs w:val="20"/>
        </w:rPr>
        <w:t xml:space="preserve">profit after tax of 2019 </w:t>
      </w:r>
    </w:p>
    <w:p w:rsidR="003D5A73" w:rsidRDefault="00312BA5" w:rsidP="00EA1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D5A73">
        <w:rPr>
          <w:rFonts w:ascii="Arial" w:hAnsi="Arial" w:cs="Arial"/>
          <w:sz w:val="20"/>
          <w:szCs w:val="20"/>
        </w:rPr>
        <w:t xml:space="preserve">. Explanation for the difference in financial statement of </w:t>
      </w:r>
      <w:r w:rsidR="003D5A73">
        <w:rPr>
          <w:rFonts w:ascii="Arial" w:hAnsi="Arial" w:cs="Arial"/>
          <w:sz w:val="20"/>
          <w:szCs w:val="20"/>
        </w:rPr>
        <w:t xml:space="preserve">Q.IV/ </w:t>
      </w:r>
      <w:r w:rsidR="003D5A73">
        <w:rPr>
          <w:rFonts w:ascii="Arial" w:hAnsi="Arial" w:cs="Arial"/>
          <w:sz w:val="20"/>
          <w:szCs w:val="20"/>
        </w:rPr>
        <w:t>2019 before and after auditing</w:t>
      </w:r>
    </w:p>
    <w:p w:rsidR="003D5A73" w:rsidRDefault="003D5A73" w:rsidP="00EA1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12BA5">
        <w:rPr>
          <w:rFonts w:ascii="Arial" w:hAnsi="Arial" w:cs="Arial"/>
          <w:sz w:val="20"/>
          <w:szCs w:val="20"/>
        </w:rPr>
        <w:t>After the audit, p</w:t>
      </w:r>
      <w:r>
        <w:rPr>
          <w:rFonts w:ascii="Arial" w:hAnsi="Arial" w:cs="Arial"/>
          <w:sz w:val="20"/>
          <w:szCs w:val="20"/>
        </w:rPr>
        <w:t>rofit after tax of Q.IV/ 2019 after the audit decreased by 92.72%</w:t>
      </w:r>
      <w:r w:rsidR="00312BA5">
        <w:rPr>
          <w:rFonts w:ascii="Arial" w:hAnsi="Arial" w:cs="Arial"/>
          <w:sz w:val="20"/>
          <w:szCs w:val="20"/>
        </w:rPr>
        <w:t>, in which:</w:t>
      </w:r>
      <w:r>
        <w:rPr>
          <w:rFonts w:ascii="Arial" w:hAnsi="Arial" w:cs="Arial"/>
          <w:sz w:val="20"/>
          <w:szCs w:val="20"/>
        </w:rPr>
        <w:t xml:space="preserve"> the cost of goods sold increased by 0.39%; the general administrative expense decreased by 1.39%, which led to a decrease of 124.22% of the profit before tax</w:t>
      </w:r>
      <w:r w:rsidR="00312BA5">
        <w:rPr>
          <w:rFonts w:ascii="Arial" w:hAnsi="Arial" w:cs="Arial"/>
          <w:sz w:val="20"/>
          <w:szCs w:val="20"/>
        </w:rPr>
        <w:t xml:space="preserve">. The above factors affected the business results, especially </w:t>
      </w:r>
      <w:r w:rsidR="00312BA5">
        <w:rPr>
          <w:rFonts w:ascii="Arial" w:hAnsi="Arial" w:cs="Arial"/>
          <w:sz w:val="20"/>
          <w:szCs w:val="20"/>
        </w:rPr>
        <w:t>profit after tax of Q.IV/ 2019 after the audit decreased by 92.72%</w:t>
      </w:r>
      <w:r w:rsidR="00312BA5" w:rsidRPr="00312BA5">
        <w:rPr>
          <w:rFonts w:ascii="Arial" w:hAnsi="Arial" w:cs="Arial"/>
          <w:sz w:val="20"/>
          <w:szCs w:val="20"/>
        </w:rPr>
        <w:t xml:space="preserve"> </w:t>
      </w:r>
      <w:r w:rsidR="00312BA5">
        <w:rPr>
          <w:rFonts w:ascii="Arial" w:hAnsi="Arial" w:cs="Arial"/>
          <w:sz w:val="20"/>
          <w:szCs w:val="20"/>
        </w:rPr>
        <w:t>compared to before the audit</w:t>
      </w:r>
    </w:p>
    <w:p w:rsidR="00312BA5" w:rsidRDefault="00312BA5" w:rsidP="00EA1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For the financial statements of 2019 of the Company’s Office</w:t>
      </w:r>
    </w:p>
    <w:p w:rsidR="00312BA5" w:rsidRDefault="00312BA5" w:rsidP="00312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Explanation for the difference in financial statement of 2019 before and after auditing</w:t>
      </w:r>
    </w:p>
    <w:p w:rsidR="00312BA5" w:rsidRDefault="00312BA5" w:rsidP="00312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According to the financial statement audited by Deloitte Vietnam Co., Ltd, the pro</w:t>
      </w:r>
      <w:r w:rsidR="00D71460">
        <w:rPr>
          <w:rFonts w:ascii="Arial" w:hAnsi="Arial" w:cs="Arial"/>
          <w:sz w:val="20"/>
          <w:szCs w:val="20"/>
        </w:rPr>
        <w:t>fit after tax decreased by 55.06</w:t>
      </w:r>
      <w:r>
        <w:rPr>
          <w:rFonts w:ascii="Arial" w:hAnsi="Arial" w:cs="Arial"/>
          <w:sz w:val="20"/>
          <w:szCs w:val="20"/>
        </w:rPr>
        <w:t>% compared the unaudited financial statement, in which: i</w:t>
      </w:r>
      <w:r w:rsidR="00D71460">
        <w:rPr>
          <w:rFonts w:ascii="Arial" w:hAnsi="Arial" w:cs="Arial"/>
          <w:sz w:val="20"/>
          <w:szCs w:val="20"/>
        </w:rPr>
        <w:t xml:space="preserve">ncrease in cost of goods sold: </w:t>
      </w:r>
      <w:r>
        <w:rPr>
          <w:rFonts w:ascii="Arial" w:hAnsi="Arial" w:cs="Arial"/>
          <w:sz w:val="20"/>
          <w:szCs w:val="20"/>
        </w:rPr>
        <w:t>0.12%; decrease in gener</w:t>
      </w:r>
      <w:r w:rsidR="00D71460">
        <w:rPr>
          <w:rFonts w:ascii="Arial" w:hAnsi="Arial" w:cs="Arial"/>
          <w:sz w:val="20"/>
          <w:szCs w:val="20"/>
        </w:rPr>
        <w:t xml:space="preserve">al and administrative expense: </w:t>
      </w:r>
      <w:r>
        <w:rPr>
          <w:rFonts w:ascii="Arial" w:hAnsi="Arial" w:cs="Arial"/>
          <w:sz w:val="20"/>
          <w:szCs w:val="20"/>
        </w:rPr>
        <w:t xml:space="preserve">0.33%. As a result, </w:t>
      </w:r>
      <w:r w:rsidR="00D71460">
        <w:rPr>
          <w:rFonts w:ascii="Arial" w:hAnsi="Arial" w:cs="Arial"/>
          <w:sz w:val="20"/>
          <w:szCs w:val="20"/>
        </w:rPr>
        <w:t>the profit before tax fell by 8</w:t>
      </w:r>
      <w:r>
        <w:rPr>
          <w:rFonts w:ascii="Arial" w:hAnsi="Arial" w:cs="Arial"/>
          <w:sz w:val="20"/>
          <w:szCs w:val="20"/>
        </w:rPr>
        <w:t>.</w:t>
      </w:r>
      <w:r w:rsidR="00D71460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%. The above factors influenced on the operation results, especially, profit after tax of 2019 o</w:t>
      </w:r>
      <w:r w:rsidR="00D71460">
        <w:rPr>
          <w:rFonts w:ascii="Arial" w:hAnsi="Arial" w:cs="Arial"/>
          <w:sz w:val="20"/>
          <w:szCs w:val="20"/>
        </w:rPr>
        <w:t>f the Company decreased by 55.06</w:t>
      </w:r>
      <w:r>
        <w:rPr>
          <w:rFonts w:ascii="Arial" w:hAnsi="Arial" w:cs="Arial"/>
          <w:sz w:val="20"/>
          <w:szCs w:val="20"/>
        </w:rPr>
        <w:t xml:space="preserve">% compared to the unaudited profit after tax of 2019 </w:t>
      </w:r>
    </w:p>
    <w:p w:rsidR="00312BA5" w:rsidRDefault="00312BA5" w:rsidP="00312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Explanation for the difference in financial statement of Q.IV/ 2019 before and after auditing</w:t>
      </w:r>
    </w:p>
    <w:p w:rsidR="00312BA5" w:rsidRDefault="00312BA5" w:rsidP="00312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After the audit, profit after tax of Q.IV/ 2019 decreased by 92.72%, in which: the cost of goods sold increased by 0.39%; the general administrative expense decreased by 1.39%, which led to a decrease</w:t>
      </w:r>
      <w:r w:rsidR="00D71460">
        <w:rPr>
          <w:rFonts w:ascii="Arial" w:hAnsi="Arial" w:cs="Arial"/>
          <w:sz w:val="20"/>
          <w:szCs w:val="20"/>
        </w:rPr>
        <w:t xml:space="preserve"> of 124.33</w:t>
      </w:r>
      <w:r>
        <w:rPr>
          <w:rFonts w:ascii="Arial" w:hAnsi="Arial" w:cs="Arial"/>
          <w:sz w:val="20"/>
          <w:szCs w:val="20"/>
        </w:rPr>
        <w:t>% of the profit before tax. The above factors affected the business results, especially profit after tax of Q.IV/ 2019 af</w:t>
      </w:r>
      <w:r w:rsidR="00D71460">
        <w:rPr>
          <w:rFonts w:ascii="Arial" w:hAnsi="Arial" w:cs="Arial"/>
          <w:sz w:val="20"/>
          <w:szCs w:val="20"/>
        </w:rPr>
        <w:t>ter the audit decreased by 92.78</w:t>
      </w:r>
      <w:r>
        <w:rPr>
          <w:rFonts w:ascii="Arial" w:hAnsi="Arial" w:cs="Arial"/>
          <w:sz w:val="20"/>
          <w:szCs w:val="20"/>
        </w:rPr>
        <w:t>%</w:t>
      </w:r>
      <w:r w:rsidRPr="00312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compared to before the audit</w:t>
      </w:r>
    </w:p>
    <w:p w:rsidR="00312BA5" w:rsidRPr="00EA1C5F" w:rsidRDefault="00312BA5" w:rsidP="00312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12BA5" w:rsidRPr="00EA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9F3"/>
    <w:multiLevelType w:val="hybridMultilevel"/>
    <w:tmpl w:val="2B42ECB0"/>
    <w:lvl w:ilvl="0" w:tplc="036C9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212932"/>
    <w:rsid w:val="00244C92"/>
    <w:rsid w:val="0026711C"/>
    <w:rsid w:val="00293FEB"/>
    <w:rsid w:val="002B59F4"/>
    <w:rsid w:val="002F3F74"/>
    <w:rsid w:val="00303E63"/>
    <w:rsid w:val="00312BA5"/>
    <w:rsid w:val="00330005"/>
    <w:rsid w:val="00346788"/>
    <w:rsid w:val="003A771E"/>
    <w:rsid w:val="003B2570"/>
    <w:rsid w:val="003D5A73"/>
    <w:rsid w:val="00467BC0"/>
    <w:rsid w:val="00496733"/>
    <w:rsid w:val="004B0E3B"/>
    <w:rsid w:val="004C7900"/>
    <w:rsid w:val="005B0276"/>
    <w:rsid w:val="005E7D00"/>
    <w:rsid w:val="00695103"/>
    <w:rsid w:val="006E13A2"/>
    <w:rsid w:val="00701F46"/>
    <w:rsid w:val="007028B7"/>
    <w:rsid w:val="00745D9A"/>
    <w:rsid w:val="007F7DB7"/>
    <w:rsid w:val="0080424B"/>
    <w:rsid w:val="008078B6"/>
    <w:rsid w:val="0088081B"/>
    <w:rsid w:val="008854CF"/>
    <w:rsid w:val="00887C3A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D71460"/>
    <w:rsid w:val="00E11EBD"/>
    <w:rsid w:val="00E36A48"/>
    <w:rsid w:val="00EA1C5F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63</cp:revision>
  <dcterms:created xsi:type="dcterms:W3CDTF">2019-10-16T10:03:00Z</dcterms:created>
  <dcterms:modified xsi:type="dcterms:W3CDTF">2020-04-10T20:12:00Z</dcterms:modified>
</cp:coreProperties>
</file>